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E1" w:rsidRDefault="00124CE1"/>
    <w:p w:rsidR="00BB1DDD" w:rsidRDefault="00BB1DDD"/>
    <w:p w:rsidR="00BB1DDD" w:rsidRDefault="00BB1DDD"/>
    <w:p w:rsidR="008445F0" w:rsidRPr="00BB1DDD" w:rsidRDefault="00135715" w:rsidP="00364FC9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4"/>
        </w:rPr>
      </w:pPr>
      <w:r w:rsidRPr="00BB1DDD">
        <w:rPr>
          <w:rFonts w:ascii="Century Gothic" w:hAnsi="Century Gothic"/>
          <w:sz w:val="24"/>
        </w:rPr>
        <w:t xml:space="preserve">Formulaire de demande ou de renouvellement de l’agrément d’un module de formation </w:t>
      </w:r>
      <w:r w:rsidR="00CC5744" w:rsidRPr="00BB1DDD">
        <w:rPr>
          <w:rFonts w:ascii="Century Gothic" w:hAnsi="Century Gothic"/>
          <w:sz w:val="24"/>
        </w:rPr>
        <w:t>initiale/</w:t>
      </w:r>
      <w:r w:rsidRPr="00BB1DDD">
        <w:rPr>
          <w:rFonts w:ascii="Century Gothic" w:hAnsi="Century Gothic"/>
          <w:sz w:val="24"/>
        </w:rPr>
        <w:t>continue</w:t>
      </w:r>
    </w:p>
    <w:p w:rsidR="00BB1DDD" w:rsidRDefault="00BB1DDD" w:rsidP="00BB1DDD">
      <w:pPr>
        <w:pStyle w:val="Titre1"/>
        <w:ind w:left="720"/>
        <w:jc w:val="both"/>
        <w:rPr>
          <w:rFonts w:ascii="Century Gothic" w:hAnsi="Century Gothic"/>
          <w:sz w:val="22"/>
        </w:rPr>
      </w:pPr>
    </w:p>
    <w:p w:rsidR="004A32CD" w:rsidRPr="00BB1DDD" w:rsidRDefault="00135715" w:rsidP="00745172">
      <w:pPr>
        <w:pStyle w:val="Titre1"/>
        <w:numPr>
          <w:ilvl w:val="0"/>
          <w:numId w:val="1"/>
        </w:numPr>
        <w:jc w:val="both"/>
        <w:rPr>
          <w:rFonts w:ascii="Century Gothic" w:hAnsi="Century Gothic"/>
          <w:sz w:val="22"/>
        </w:rPr>
      </w:pPr>
      <w:r w:rsidRPr="00BB1DDD">
        <w:rPr>
          <w:rFonts w:ascii="Century Gothic" w:hAnsi="Century Gothic"/>
          <w:sz w:val="22"/>
        </w:rPr>
        <w:t>Informations générales</w:t>
      </w:r>
    </w:p>
    <w:p w:rsidR="002F790F" w:rsidRDefault="002F790F" w:rsidP="00745172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Organisateur de la formation :</w:t>
      </w:r>
    </w:p>
    <w:p w:rsidR="004D18EC" w:rsidRPr="00BB1DDD" w:rsidRDefault="00135715" w:rsidP="00745172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 xml:space="preserve">Intitulé de la formation : </w:t>
      </w:r>
    </w:p>
    <w:p w:rsidR="00135715" w:rsidRPr="00BB1DDD" w:rsidRDefault="00135715" w:rsidP="00745172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 xml:space="preserve">Type de </w:t>
      </w:r>
      <w:proofErr w:type="spellStart"/>
      <w:r w:rsidRPr="00BB1DDD">
        <w:rPr>
          <w:rFonts w:ascii="Century Gothic" w:hAnsi="Century Gothic"/>
          <w:sz w:val="20"/>
        </w:rPr>
        <w:t>phytolicence</w:t>
      </w:r>
      <w:proofErr w:type="spellEnd"/>
      <w:r w:rsidRPr="00BB1DDD">
        <w:rPr>
          <w:rFonts w:ascii="Century Gothic" w:hAnsi="Century Gothic"/>
          <w:sz w:val="20"/>
        </w:rPr>
        <w:t xml:space="preserve"> concernée</w:t>
      </w:r>
      <w:r w:rsidRPr="00BB1DDD">
        <w:rPr>
          <w:rStyle w:val="Appelnotedebasdep"/>
          <w:rFonts w:ascii="Century Gothic" w:hAnsi="Century Gothic"/>
          <w:sz w:val="20"/>
        </w:rPr>
        <w:footnoteReference w:id="1"/>
      </w:r>
      <w:r w:rsidRPr="00BB1DDD">
        <w:rPr>
          <w:rFonts w:ascii="Century Gothic" w:hAnsi="Century Gothic"/>
          <w:sz w:val="20"/>
        </w:rPr>
        <w:t xml:space="preserve"> : </w:t>
      </w:r>
      <w:r w:rsidRPr="00BB1DDD">
        <w:rPr>
          <w:rFonts w:ascii="Century Gothic" w:hAnsi="Century Gothic"/>
          <w:sz w:val="20"/>
        </w:rPr>
        <w:tab/>
      </w:r>
      <w:r w:rsidR="00BB1DDD" w:rsidRPr="00BB1DDD">
        <w:rPr>
          <w:rFonts w:ascii="Century Gothic" w:hAnsi="Century Gothic"/>
          <w:sz w:val="20"/>
        </w:rPr>
        <w:t>P1</w:t>
      </w:r>
      <w:r w:rsidR="00BB1DDD">
        <w:rPr>
          <w:rFonts w:ascii="Century Gothic" w:hAnsi="Century Gothic"/>
          <w:sz w:val="20"/>
        </w:rPr>
        <w:t xml:space="preserve"> - </w:t>
      </w:r>
      <w:r w:rsidR="00BB1DDD" w:rsidRPr="00BB1DDD">
        <w:rPr>
          <w:rFonts w:ascii="Century Gothic" w:hAnsi="Century Gothic"/>
          <w:sz w:val="20"/>
        </w:rPr>
        <w:t xml:space="preserve"> P2</w:t>
      </w:r>
      <w:r w:rsidR="00BB1DDD">
        <w:rPr>
          <w:rFonts w:ascii="Century Gothic" w:hAnsi="Century Gothic"/>
          <w:sz w:val="20"/>
        </w:rPr>
        <w:t xml:space="preserve"> -</w:t>
      </w:r>
      <w:r w:rsidR="00BB1DDD" w:rsidRPr="00BB1DDD">
        <w:rPr>
          <w:rFonts w:ascii="Century Gothic" w:hAnsi="Century Gothic"/>
          <w:sz w:val="20"/>
        </w:rPr>
        <w:t xml:space="preserve"> P3</w:t>
      </w:r>
      <w:r w:rsidR="00BB1DDD">
        <w:rPr>
          <w:rFonts w:ascii="Century Gothic" w:hAnsi="Century Gothic"/>
          <w:sz w:val="20"/>
        </w:rPr>
        <w:t xml:space="preserve"> - </w:t>
      </w:r>
      <w:r w:rsidR="00BB1DDD" w:rsidRPr="00BB1DDD">
        <w:rPr>
          <w:rFonts w:ascii="Century Gothic" w:hAnsi="Century Gothic"/>
          <w:sz w:val="20"/>
        </w:rPr>
        <w:t>NP</w:t>
      </w:r>
      <w:r w:rsidRPr="00BB1DDD">
        <w:rPr>
          <w:rFonts w:ascii="Century Gothic" w:hAnsi="Century Gothic"/>
          <w:sz w:val="20"/>
        </w:rPr>
        <w:t xml:space="preserve"> </w:t>
      </w:r>
    </w:p>
    <w:p w:rsidR="00135715" w:rsidRPr="00BB1DDD" w:rsidRDefault="00135715" w:rsidP="00745172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 xml:space="preserve">Public-cible : </w:t>
      </w:r>
    </w:p>
    <w:p w:rsidR="00135715" w:rsidRPr="00BB1DDD" w:rsidRDefault="00135715" w:rsidP="00745172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 xml:space="preserve">Année : </w:t>
      </w:r>
    </w:p>
    <w:p w:rsidR="00135715" w:rsidRPr="00BB1DDD" w:rsidRDefault="00AA4F32" w:rsidP="00745172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>Formateurs</w:t>
      </w:r>
      <w:r w:rsidR="00135715" w:rsidRPr="00BB1DDD">
        <w:rPr>
          <w:rFonts w:ascii="Century Gothic" w:hAnsi="Century Gothic"/>
          <w:sz w:val="20"/>
        </w:rPr>
        <w:t>:</w:t>
      </w:r>
    </w:p>
    <w:p w:rsidR="00AA4F32" w:rsidRPr="00BB1DDD" w:rsidRDefault="00AA4F32" w:rsidP="00AA4F32">
      <w:pPr>
        <w:pStyle w:val="Paragraphedeliste"/>
        <w:ind w:left="1080"/>
        <w:jc w:val="both"/>
        <w:rPr>
          <w:rFonts w:ascii="Century Gothic" w:hAnsi="Century Gothic"/>
          <w:sz w:val="20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7"/>
        <w:gridCol w:w="4317"/>
      </w:tblGrid>
      <w:tr w:rsidR="00AA4F32" w:rsidRPr="00BB1DDD" w:rsidTr="009C159A">
        <w:tc>
          <w:tcPr>
            <w:tcW w:w="4317" w:type="dxa"/>
            <w:shd w:val="clear" w:color="auto" w:fill="auto"/>
          </w:tcPr>
          <w:p w:rsidR="00AA4F32" w:rsidRPr="00BB1DDD" w:rsidRDefault="00AA4F32" w:rsidP="009C159A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  <w:r w:rsidRPr="00BB1DDD">
              <w:rPr>
                <w:rFonts w:ascii="Century Gothic" w:hAnsi="Century Gothic"/>
                <w:sz w:val="20"/>
              </w:rPr>
              <w:t>Nom</w:t>
            </w:r>
          </w:p>
        </w:tc>
        <w:tc>
          <w:tcPr>
            <w:tcW w:w="4317" w:type="dxa"/>
            <w:shd w:val="clear" w:color="auto" w:fill="auto"/>
          </w:tcPr>
          <w:p w:rsidR="00AA4F32" w:rsidRPr="00BB1DDD" w:rsidRDefault="00AA4F32" w:rsidP="009C159A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  <w:r w:rsidRPr="00BB1DDD">
              <w:rPr>
                <w:rFonts w:ascii="Century Gothic" w:hAnsi="Century Gothic"/>
                <w:sz w:val="20"/>
              </w:rPr>
              <w:t>N° de phytolicence</w:t>
            </w:r>
            <w:r w:rsidR="007F538B" w:rsidRPr="00BB1DDD">
              <w:rPr>
                <w:rFonts w:ascii="Century Gothic" w:hAnsi="Century Gothic"/>
                <w:sz w:val="20"/>
              </w:rPr>
              <w:t>*</w:t>
            </w:r>
          </w:p>
        </w:tc>
      </w:tr>
      <w:tr w:rsidR="00AA4F32" w:rsidRPr="00BB1DDD" w:rsidTr="009C159A">
        <w:tc>
          <w:tcPr>
            <w:tcW w:w="4317" w:type="dxa"/>
            <w:shd w:val="clear" w:color="auto" w:fill="auto"/>
          </w:tcPr>
          <w:p w:rsidR="00AA4F32" w:rsidRPr="00BB1DDD" w:rsidRDefault="00AA4F32" w:rsidP="009C159A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317" w:type="dxa"/>
            <w:shd w:val="clear" w:color="auto" w:fill="auto"/>
          </w:tcPr>
          <w:p w:rsidR="00AA4F32" w:rsidRPr="00BB1DDD" w:rsidRDefault="00AA4F32" w:rsidP="009C159A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AA4F32" w:rsidRPr="00BB1DDD" w:rsidTr="009C159A">
        <w:tc>
          <w:tcPr>
            <w:tcW w:w="4317" w:type="dxa"/>
            <w:shd w:val="clear" w:color="auto" w:fill="auto"/>
          </w:tcPr>
          <w:p w:rsidR="00AA4F32" w:rsidRPr="00BB1DDD" w:rsidRDefault="00AA4F32" w:rsidP="009C159A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317" w:type="dxa"/>
            <w:shd w:val="clear" w:color="auto" w:fill="auto"/>
          </w:tcPr>
          <w:p w:rsidR="00AA4F32" w:rsidRPr="00BB1DDD" w:rsidRDefault="00AA4F32" w:rsidP="009C159A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AA4F32" w:rsidRPr="00BB1DDD" w:rsidTr="009C159A">
        <w:tc>
          <w:tcPr>
            <w:tcW w:w="4317" w:type="dxa"/>
            <w:shd w:val="clear" w:color="auto" w:fill="auto"/>
          </w:tcPr>
          <w:p w:rsidR="00AA4F32" w:rsidRPr="00BB1DDD" w:rsidRDefault="00AA4F32" w:rsidP="009C159A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317" w:type="dxa"/>
            <w:shd w:val="clear" w:color="auto" w:fill="auto"/>
          </w:tcPr>
          <w:p w:rsidR="00AA4F32" w:rsidRPr="00BB1DDD" w:rsidRDefault="00AA4F32" w:rsidP="009C159A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AA4F32" w:rsidRPr="00BB1DDD" w:rsidTr="009C159A">
        <w:tc>
          <w:tcPr>
            <w:tcW w:w="4317" w:type="dxa"/>
            <w:shd w:val="clear" w:color="auto" w:fill="auto"/>
          </w:tcPr>
          <w:p w:rsidR="00AA4F32" w:rsidRPr="00BB1DDD" w:rsidRDefault="00AA4F32" w:rsidP="009C159A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317" w:type="dxa"/>
            <w:shd w:val="clear" w:color="auto" w:fill="auto"/>
          </w:tcPr>
          <w:p w:rsidR="00AA4F32" w:rsidRPr="00BB1DDD" w:rsidRDefault="00AA4F32" w:rsidP="009C159A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AA4F32" w:rsidRPr="00BB1DDD" w:rsidTr="009C159A">
        <w:tc>
          <w:tcPr>
            <w:tcW w:w="4317" w:type="dxa"/>
            <w:shd w:val="clear" w:color="auto" w:fill="auto"/>
          </w:tcPr>
          <w:p w:rsidR="00AA4F32" w:rsidRPr="00BB1DDD" w:rsidRDefault="00AA4F32" w:rsidP="009C159A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317" w:type="dxa"/>
            <w:shd w:val="clear" w:color="auto" w:fill="auto"/>
          </w:tcPr>
          <w:p w:rsidR="00AA4F32" w:rsidRPr="00BB1DDD" w:rsidRDefault="00AA4F32" w:rsidP="009C159A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AA4F32" w:rsidRDefault="00704629" w:rsidP="00704629">
      <w:pPr>
        <w:pStyle w:val="Paragraphedeliste"/>
        <w:ind w:left="1080"/>
        <w:jc w:val="both"/>
        <w:rPr>
          <w:rFonts w:ascii="Century Gothic" w:hAnsi="Century Gothic"/>
          <w:sz w:val="14"/>
        </w:rPr>
      </w:pPr>
      <w:r w:rsidRPr="00BB1DDD">
        <w:rPr>
          <w:rFonts w:ascii="Century Gothic" w:hAnsi="Century Gothic"/>
          <w:sz w:val="14"/>
        </w:rPr>
        <w:t>*Les experts qui interviennent dans le cadre de formations initiales et continues sur des thématiques spécifiques qui ne sont pas liées aux produits phytopharmaceutiques ne</w:t>
      </w:r>
      <w:r w:rsidR="00D96B05" w:rsidRPr="00BB1DDD">
        <w:rPr>
          <w:rFonts w:ascii="Century Gothic" w:hAnsi="Century Gothic"/>
          <w:sz w:val="14"/>
        </w:rPr>
        <w:t xml:space="preserve"> doivent</w:t>
      </w:r>
      <w:r w:rsidRPr="00BB1DDD">
        <w:rPr>
          <w:rFonts w:ascii="Century Gothic" w:hAnsi="Century Gothic"/>
          <w:sz w:val="14"/>
        </w:rPr>
        <w:t xml:space="preserve"> pas nécessairement </w:t>
      </w:r>
      <w:r w:rsidR="00D96B05" w:rsidRPr="00BB1DDD">
        <w:rPr>
          <w:rFonts w:ascii="Century Gothic" w:hAnsi="Century Gothic"/>
          <w:sz w:val="14"/>
        </w:rPr>
        <w:t xml:space="preserve">disposer </w:t>
      </w:r>
      <w:r w:rsidRPr="00BB1DDD">
        <w:rPr>
          <w:rFonts w:ascii="Century Gothic" w:hAnsi="Century Gothic"/>
          <w:sz w:val="14"/>
        </w:rPr>
        <w:t xml:space="preserve">d’une </w:t>
      </w:r>
      <w:proofErr w:type="spellStart"/>
      <w:r w:rsidRPr="00BB1DDD">
        <w:rPr>
          <w:rFonts w:ascii="Century Gothic" w:hAnsi="Century Gothic"/>
          <w:sz w:val="14"/>
        </w:rPr>
        <w:t>phytolicence</w:t>
      </w:r>
      <w:proofErr w:type="spellEnd"/>
      <w:r w:rsidRPr="00BB1DDD">
        <w:rPr>
          <w:rFonts w:ascii="Century Gothic" w:hAnsi="Century Gothic"/>
          <w:sz w:val="14"/>
        </w:rPr>
        <w:t>.</w:t>
      </w:r>
    </w:p>
    <w:p w:rsidR="00BB1DDD" w:rsidRPr="00BB1DDD" w:rsidRDefault="00BB1DDD" w:rsidP="00704629">
      <w:pPr>
        <w:pStyle w:val="Paragraphedeliste"/>
        <w:ind w:left="1080"/>
        <w:jc w:val="both"/>
        <w:rPr>
          <w:rFonts w:ascii="Century Gothic" w:hAnsi="Century Gothic"/>
          <w:sz w:val="14"/>
        </w:rPr>
      </w:pPr>
    </w:p>
    <w:p w:rsidR="00135715" w:rsidRPr="00BB1DDD" w:rsidRDefault="00817042" w:rsidP="00745172">
      <w:pPr>
        <w:pStyle w:val="Titre1"/>
        <w:numPr>
          <w:ilvl w:val="0"/>
          <w:numId w:val="1"/>
        </w:numPr>
        <w:jc w:val="both"/>
        <w:rPr>
          <w:rFonts w:ascii="Century Gothic" w:hAnsi="Century Gothic"/>
          <w:sz w:val="22"/>
        </w:rPr>
      </w:pPr>
      <w:r w:rsidRPr="00BB1DDD">
        <w:rPr>
          <w:rFonts w:ascii="Century Gothic" w:hAnsi="Century Gothic"/>
          <w:sz w:val="22"/>
        </w:rPr>
        <w:t>Objectifs de la formation</w:t>
      </w:r>
    </w:p>
    <w:p w:rsidR="00817042" w:rsidRPr="00BB1DDD" w:rsidRDefault="00817042" w:rsidP="00BB1DDD">
      <w:pPr>
        <w:ind w:firstLine="360"/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>Quelles sont les compétences que la formation va développer ?</w:t>
      </w:r>
    </w:p>
    <w:p w:rsidR="004D18EC" w:rsidRPr="00BB1DDD" w:rsidRDefault="00863C00" w:rsidP="00BB1DDD">
      <w:pPr>
        <w:jc w:val="both"/>
        <w:rPr>
          <w:rFonts w:ascii="Century Gothic" w:hAnsi="Century Gothic"/>
        </w:rPr>
      </w:pPr>
      <w:r w:rsidRPr="00BB1DDD">
        <w:rPr>
          <w:rFonts w:ascii="Century Gothic" w:hAnsi="Century Gothic"/>
          <w:sz w:val="20"/>
        </w:rPr>
        <w:br w:type="page"/>
      </w:r>
    </w:p>
    <w:p w:rsidR="00863C00" w:rsidRPr="00BB1DDD" w:rsidRDefault="00863C00" w:rsidP="000074B3">
      <w:pPr>
        <w:pStyle w:val="Titre1"/>
        <w:numPr>
          <w:ilvl w:val="0"/>
          <w:numId w:val="1"/>
        </w:numPr>
        <w:jc w:val="both"/>
        <w:rPr>
          <w:rFonts w:ascii="Century Gothic" w:hAnsi="Century Gothic"/>
          <w:sz w:val="22"/>
        </w:rPr>
      </w:pPr>
      <w:r w:rsidRPr="00BB1DDD">
        <w:rPr>
          <w:rFonts w:ascii="Century Gothic" w:hAnsi="Century Gothic"/>
          <w:sz w:val="22"/>
        </w:rPr>
        <w:lastRenderedPageBreak/>
        <w:t xml:space="preserve">Thèmes de formation phytolicence </w:t>
      </w: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9"/>
        <w:gridCol w:w="5670"/>
        <w:gridCol w:w="567"/>
        <w:gridCol w:w="993"/>
      </w:tblGrid>
      <w:tr w:rsidR="00C134C1" w:rsidRPr="00BB1DDD" w:rsidTr="006675ED">
        <w:trPr>
          <w:trHeight w:val="330"/>
        </w:trPr>
        <w:tc>
          <w:tcPr>
            <w:tcW w:w="2239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20"/>
              </w:rPr>
            </w:pPr>
            <w:r w:rsidRPr="00BB1DDD">
              <w:rPr>
                <w:rFonts w:ascii="Century Gothic" w:eastAsia="Calibri" w:hAnsi="Century Gothic"/>
                <w:b/>
                <w:sz w:val="20"/>
              </w:rPr>
              <w:t>Thème principal</w:t>
            </w:r>
          </w:p>
        </w:tc>
        <w:tc>
          <w:tcPr>
            <w:tcW w:w="5670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jc w:val="center"/>
              <w:rPr>
                <w:rFonts w:ascii="Century Gothic" w:eastAsia="Calibri" w:hAnsi="Century Gothic"/>
                <w:b/>
                <w:sz w:val="20"/>
              </w:rPr>
            </w:pPr>
            <w:r w:rsidRPr="00BB1DDD">
              <w:rPr>
                <w:rFonts w:ascii="Century Gothic" w:eastAsia="Calibri" w:hAnsi="Century Gothic"/>
                <w:b/>
                <w:sz w:val="20"/>
              </w:rPr>
              <w:t>Sous-thème</w:t>
            </w:r>
          </w:p>
        </w:tc>
        <w:tc>
          <w:tcPr>
            <w:tcW w:w="567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b/>
                <w:sz w:val="20"/>
              </w:rPr>
            </w:pPr>
            <w:r w:rsidRPr="00BB1DDD">
              <w:rPr>
                <w:rFonts w:ascii="Century Gothic" w:eastAsia="Calibri" w:hAnsi="Century Gothic"/>
                <w:b/>
                <w:sz w:val="20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contextualSpacing/>
              <w:rPr>
                <w:rFonts w:ascii="Century Gothic" w:eastAsia="Calibri" w:hAnsi="Century Gothic"/>
                <w:b/>
                <w:sz w:val="20"/>
              </w:rPr>
            </w:pPr>
            <w:r w:rsidRPr="00BB1DDD">
              <w:rPr>
                <w:rFonts w:ascii="Century Gothic" w:eastAsia="Calibri" w:hAnsi="Century Gothic"/>
                <w:b/>
                <w:sz w:val="20"/>
              </w:rPr>
              <w:t>heures</w:t>
            </w:r>
          </w:p>
        </w:tc>
      </w:tr>
      <w:tr w:rsidR="00C134C1" w:rsidRPr="00BB1DDD" w:rsidTr="006675ED">
        <w:trPr>
          <w:trHeight w:val="330"/>
        </w:trPr>
        <w:tc>
          <w:tcPr>
            <w:tcW w:w="2239" w:type="dxa"/>
            <w:vMerge w:val="restart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  <w:r w:rsidRPr="00BB1DDD">
              <w:rPr>
                <w:rFonts w:ascii="Century Gothic" w:eastAsia="Calibri" w:hAnsi="Century Gothic"/>
                <w:b/>
                <w:sz w:val="20"/>
              </w:rPr>
              <w:t>Législation</w:t>
            </w:r>
          </w:p>
        </w:tc>
        <w:tc>
          <w:tcPr>
            <w:tcW w:w="5670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  <w:r w:rsidRPr="00BB1DDD">
              <w:rPr>
                <w:rFonts w:ascii="Century Gothic" w:eastAsia="Calibri" w:hAnsi="Century Gothic"/>
                <w:sz w:val="20"/>
              </w:rPr>
              <w:t xml:space="preserve">Utilisation des PPP </w:t>
            </w:r>
          </w:p>
        </w:tc>
        <w:tc>
          <w:tcPr>
            <w:tcW w:w="567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</w:p>
        </w:tc>
      </w:tr>
      <w:tr w:rsidR="00C134C1" w:rsidRPr="00BB1DDD" w:rsidTr="006675ED">
        <w:trPr>
          <w:trHeight w:val="330"/>
        </w:trPr>
        <w:tc>
          <w:tcPr>
            <w:tcW w:w="2239" w:type="dxa"/>
            <w:vMerge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  <w:r w:rsidRPr="00BB1DDD">
              <w:rPr>
                <w:rFonts w:ascii="Century Gothic" w:eastAsia="Calibri" w:hAnsi="Century Gothic"/>
                <w:sz w:val="20"/>
              </w:rPr>
              <w:t>Législation environnementale: zones tampons, …</w:t>
            </w:r>
          </w:p>
        </w:tc>
        <w:tc>
          <w:tcPr>
            <w:tcW w:w="567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</w:p>
        </w:tc>
      </w:tr>
      <w:tr w:rsidR="00C134C1" w:rsidRPr="00BB1DDD" w:rsidTr="006675ED">
        <w:trPr>
          <w:trHeight w:val="330"/>
        </w:trPr>
        <w:tc>
          <w:tcPr>
            <w:tcW w:w="2239" w:type="dxa"/>
            <w:vMerge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  <w:r w:rsidRPr="00BB1DDD">
              <w:rPr>
                <w:rFonts w:ascii="Century Gothic" w:eastAsia="Calibri" w:hAnsi="Century Gothic"/>
                <w:sz w:val="20"/>
              </w:rPr>
              <w:t>Stockage des PPP et déchets</w:t>
            </w:r>
          </w:p>
        </w:tc>
        <w:tc>
          <w:tcPr>
            <w:tcW w:w="567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</w:p>
        </w:tc>
      </w:tr>
      <w:tr w:rsidR="00C134C1" w:rsidRPr="00BB1DDD" w:rsidTr="006675ED">
        <w:trPr>
          <w:trHeight w:val="330"/>
        </w:trPr>
        <w:tc>
          <w:tcPr>
            <w:tcW w:w="2239" w:type="dxa"/>
            <w:vMerge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  <w:r w:rsidRPr="00BB1DDD">
              <w:rPr>
                <w:rFonts w:ascii="Century Gothic" w:eastAsia="Calibri" w:hAnsi="Century Gothic"/>
                <w:sz w:val="20"/>
              </w:rPr>
              <w:t>Phytolicence</w:t>
            </w:r>
          </w:p>
        </w:tc>
        <w:tc>
          <w:tcPr>
            <w:tcW w:w="567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</w:p>
        </w:tc>
      </w:tr>
      <w:tr w:rsidR="00C134C1" w:rsidRPr="00BB1DDD" w:rsidTr="006675ED">
        <w:trPr>
          <w:trHeight w:val="300"/>
        </w:trPr>
        <w:tc>
          <w:tcPr>
            <w:tcW w:w="2239" w:type="dxa"/>
            <w:vMerge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  <w:r w:rsidRPr="00BB1DDD">
              <w:rPr>
                <w:rFonts w:ascii="Century Gothic" w:eastAsia="Calibri" w:hAnsi="Century Gothic"/>
                <w:sz w:val="20"/>
              </w:rPr>
              <w:t>Espaces publiques et publics vulnérables</w:t>
            </w:r>
          </w:p>
        </w:tc>
        <w:tc>
          <w:tcPr>
            <w:tcW w:w="567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</w:p>
        </w:tc>
      </w:tr>
      <w:tr w:rsidR="00C134C1" w:rsidRPr="00BB1DDD" w:rsidTr="006675ED">
        <w:trPr>
          <w:trHeight w:val="300"/>
        </w:trPr>
        <w:tc>
          <w:tcPr>
            <w:tcW w:w="2239" w:type="dxa"/>
            <w:vMerge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  <w:r w:rsidRPr="00BB1DDD">
              <w:rPr>
                <w:rFonts w:ascii="Century Gothic" w:eastAsia="Calibri" w:hAnsi="Century Gothic"/>
                <w:sz w:val="20"/>
              </w:rPr>
              <w:t>Risques encourus et conséquences agronomiques ou environnementales en cas de non-respect de la législation (produits non agréés, non-respect des doses, …)</w:t>
            </w:r>
          </w:p>
        </w:tc>
        <w:tc>
          <w:tcPr>
            <w:tcW w:w="567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</w:p>
        </w:tc>
      </w:tr>
      <w:tr w:rsidR="00863C00" w:rsidRPr="00BB1DDD" w:rsidTr="006675ED">
        <w:trPr>
          <w:trHeight w:val="343"/>
        </w:trPr>
        <w:tc>
          <w:tcPr>
            <w:tcW w:w="7909" w:type="dxa"/>
            <w:gridSpan w:val="2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  <w:r w:rsidRPr="00BB1DDD">
              <w:rPr>
                <w:rFonts w:ascii="Century Gothic" w:eastAsia="Calibri" w:hAnsi="Century Gothic"/>
                <w:b/>
                <w:sz w:val="20"/>
              </w:rPr>
              <w:t>Risque pour la santé, protection de l’opérateur et premier secours</w:t>
            </w:r>
          </w:p>
        </w:tc>
        <w:tc>
          <w:tcPr>
            <w:tcW w:w="567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</w:p>
        </w:tc>
      </w:tr>
      <w:tr w:rsidR="00863C00" w:rsidRPr="00BB1DDD" w:rsidTr="006675ED">
        <w:trPr>
          <w:trHeight w:val="405"/>
        </w:trPr>
        <w:tc>
          <w:tcPr>
            <w:tcW w:w="7909" w:type="dxa"/>
            <w:gridSpan w:val="2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  <w:r w:rsidRPr="00BB1DDD">
              <w:rPr>
                <w:rFonts w:ascii="Century Gothic" w:eastAsia="Calibri" w:hAnsi="Century Gothic"/>
                <w:b/>
                <w:sz w:val="20"/>
              </w:rPr>
              <w:t xml:space="preserve">Bonnes pratiques phytosanitaires pour limiter les risques sur l’environnement </w:t>
            </w:r>
          </w:p>
        </w:tc>
        <w:tc>
          <w:tcPr>
            <w:tcW w:w="567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</w:p>
        </w:tc>
      </w:tr>
      <w:tr w:rsidR="00863C00" w:rsidRPr="00BB1DDD" w:rsidTr="006675ED">
        <w:trPr>
          <w:trHeight w:val="425"/>
        </w:trPr>
        <w:tc>
          <w:tcPr>
            <w:tcW w:w="7909" w:type="dxa"/>
            <w:gridSpan w:val="2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20"/>
              </w:rPr>
            </w:pPr>
            <w:r w:rsidRPr="00BB1DDD">
              <w:rPr>
                <w:rFonts w:ascii="Century Gothic" w:eastAsia="Calibri" w:hAnsi="Century Gothic"/>
                <w:b/>
                <w:sz w:val="20"/>
              </w:rPr>
              <w:t xml:space="preserve">Stockage des PPP </w:t>
            </w:r>
            <w:r w:rsidRPr="00BB1DDD">
              <w:rPr>
                <w:rFonts w:ascii="Century Gothic" w:eastAsia="Calibri" w:hAnsi="Century Gothic"/>
                <w:sz w:val="20"/>
              </w:rPr>
              <w:t>(aspects techniques et pratiques) </w:t>
            </w:r>
          </w:p>
        </w:tc>
        <w:tc>
          <w:tcPr>
            <w:tcW w:w="567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sz w:val="20"/>
              </w:rPr>
            </w:pPr>
          </w:p>
        </w:tc>
      </w:tr>
      <w:tr w:rsidR="00C134C1" w:rsidRPr="00BB1DDD" w:rsidTr="006675ED">
        <w:trPr>
          <w:trHeight w:val="248"/>
        </w:trPr>
        <w:tc>
          <w:tcPr>
            <w:tcW w:w="2239" w:type="dxa"/>
            <w:vMerge w:val="restart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  <w:r w:rsidRPr="00BB1DDD">
              <w:rPr>
                <w:rFonts w:ascii="Century Gothic" w:eastAsia="Calibri" w:hAnsi="Century Gothic"/>
                <w:b/>
                <w:sz w:val="20"/>
              </w:rPr>
              <w:t xml:space="preserve">Utilisation des PPP </w:t>
            </w:r>
          </w:p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b/>
                <w:sz w:val="20"/>
              </w:rPr>
            </w:pPr>
          </w:p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863C00" w:rsidRPr="00BB1DDD" w:rsidRDefault="00863C00" w:rsidP="009C159A">
            <w:pPr>
              <w:tabs>
                <w:tab w:val="right" w:pos="4745"/>
              </w:tabs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  <w:r w:rsidRPr="00BB1DDD">
              <w:rPr>
                <w:rFonts w:ascii="Century Gothic" w:eastAsia="Calibri" w:hAnsi="Century Gothic"/>
                <w:sz w:val="20"/>
              </w:rPr>
              <w:t>Matériel de pulvérisation et entretien</w:t>
            </w:r>
          </w:p>
        </w:tc>
        <w:tc>
          <w:tcPr>
            <w:tcW w:w="567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sz w:val="20"/>
              </w:rPr>
            </w:pPr>
          </w:p>
        </w:tc>
      </w:tr>
      <w:tr w:rsidR="00C134C1" w:rsidRPr="00BB1DDD" w:rsidTr="006675ED">
        <w:trPr>
          <w:trHeight w:val="144"/>
        </w:trPr>
        <w:tc>
          <w:tcPr>
            <w:tcW w:w="2239" w:type="dxa"/>
            <w:vMerge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  <w:r w:rsidRPr="00BB1DDD">
              <w:rPr>
                <w:rFonts w:ascii="Century Gothic" w:eastAsia="Calibri" w:hAnsi="Century Gothic"/>
                <w:sz w:val="20"/>
              </w:rPr>
              <w:t>Lecture de l’étiquette</w:t>
            </w:r>
          </w:p>
        </w:tc>
        <w:tc>
          <w:tcPr>
            <w:tcW w:w="567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sz w:val="20"/>
              </w:rPr>
            </w:pPr>
          </w:p>
        </w:tc>
      </w:tr>
      <w:tr w:rsidR="00C134C1" w:rsidRPr="00BB1DDD" w:rsidTr="006675ED">
        <w:trPr>
          <w:trHeight w:val="144"/>
        </w:trPr>
        <w:tc>
          <w:tcPr>
            <w:tcW w:w="2239" w:type="dxa"/>
            <w:vMerge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  <w:r w:rsidRPr="00BB1DDD">
              <w:rPr>
                <w:rFonts w:ascii="Century Gothic" w:eastAsia="Calibri" w:hAnsi="Century Gothic"/>
                <w:sz w:val="20"/>
              </w:rPr>
              <w:t>Préparation de la bouille et pulvérisation</w:t>
            </w:r>
          </w:p>
        </w:tc>
        <w:tc>
          <w:tcPr>
            <w:tcW w:w="567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sz w:val="20"/>
              </w:rPr>
            </w:pPr>
          </w:p>
        </w:tc>
      </w:tr>
      <w:tr w:rsidR="00C134C1" w:rsidRPr="00BB1DDD" w:rsidTr="006675ED">
        <w:trPr>
          <w:trHeight w:val="144"/>
        </w:trPr>
        <w:tc>
          <w:tcPr>
            <w:tcW w:w="2239" w:type="dxa"/>
            <w:vMerge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  <w:proofErr w:type="spellStart"/>
            <w:r w:rsidRPr="00BB1DDD">
              <w:rPr>
                <w:rFonts w:ascii="Century Gothic" w:eastAsia="Calibri" w:hAnsi="Century Gothic"/>
                <w:sz w:val="20"/>
              </w:rPr>
              <w:t>Phytoweb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sz w:val="20"/>
              </w:rPr>
            </w:pPr>
          </w:p>
        </w:tc>
      </w:tr>
      <w:tr w:rsidR="00863C00" w:rsidRPr="00BB1DDD" w:rsidTr="006675ED">
        <w:trPr>
          <w:trHeight w:val="516"/>
        </w:trPr>
        <w:tc>
          <w:tcPr>
            <w:tcW w:w="7909" w:type="dxa"/>
            <w:gridSpan w:val="2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  <w:r w:rsidRPr="00BB1DDD">
              <w:rPr>
                <w:rFonts w:ascii="Century Gothic" w:eastAsia="Calibri" w:hAnsi="Century Gothic"/>
                <w:b/>
                <w:sz w:val="20"/>
              </w:rPr>
              <w:t xml:space="preserve">Opérations consécutives à l’utilisation des PPP : </w:t>
            </w:r>
            <w:r w:rsidRPr="00BB1DDD">
              <w:rPr>
                <w:rFonts w:ascii="Century Gothic" w:eastAsia="Calibri" w:hAnsi="Century Gothic"/>
                <w:sz w:val="20"/>
              </w:rPr>
              <w:t>nettoyage du matériel et élimination des déchets (emballages, restes de bouillie, effluent …)</w:t>
            </w:r>
          </w:p>
        </w:tc>
        <w:tc>
          <w:tcPr>
            <w:tcW w:w="567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</w:p>
        </w:tc>
      </w:tr>
      <w:tr w:rsidR="00863C00" w:rsidRPr="00BB1DDD" w:rsidTr="006675ED">
        <w:trPr>
          <w:trHeight w:val="313"/>
        </w:trPr>
        <w:tc>
          <w:tcPr>
            <w:tcW w:w="7909" w:type="dxa"/>
            <w:gridSpan w:val="2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  <w:r w:rsidRPr="00BB1DDD">
              <w:rPr>
                <w:rFonts w:ascii="Century Gothic" w:eastAsia="Calibri" w:hAnsi="Century Gothic"/>
                <w:b/>
                <w:sz w:val="20"/>
              </w:rPr>
              <w:t xml:space="preserve">Agriculture de précision </w:t>
            </w:r>
          </w:p>
        </w:tc>
        <w:tc>
          <w:tcPr>
            <w:tcW w:w="567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sz w:val="20"/>
              </w:rPr>
            </w:pPr>
          </w:p>
        </w:tc>
      </w:tr>
      <w:tr w:rsidR="00863C00" w:rsidRPr="00BB1DDD" w:rsidTr="006675ED">
        <w:trPr>
          <w:trHeight w:val="403"/>
        </w:trPr>
        <w:tc>
          <w:tcPr>
            <w:tcW w:w="7909" w:type="dxa"/>
            <w:gridSpan w:val="2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  <w:r w:rsidRPr="00BB1DDD">
              <w:rPr>
                <w:rFonts w:ascii="Century Gothic" w:eastAsia="Calibri" w:hAnsi="Century Gothic"/>
                <w:b/>
                <w:sz w:val="20"/>
              </w:rPr>
              <w:t xml:space="preserve">Agriculture biologique </w:t>
            </w:r>
          </w:p>
        </w:tc>
        <w:tc>
          <w:tcPr>
            <w:tcW w:w="567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sz w:val="20"/>
              </w:rPr>
            </w:pPr>
          </w:p>
        </w:tc>
      </w:tr>
      <w:tr w:rsidR="00863C00" w:rsidRPr="00BB1DDD" w:rsidTr="006675ED">
        <w:trPr>
          <w:trHeight w:val="547"/>
        </w:trPr>
        <w:tc>
          <w:tcPr>
            <w:tcW w:w="7909" w:type="dxa"/>
            <w:gridSpan w:val="2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sz w:val="20"/>
              </w:rPr>
            </w:pPr>
            <w:r w:rsidRPr="00BB1DDD">
              <w:rPr>
                <w:rFonts w:ascii="Century Gothic" w:eastAsia="Calibri" w:hAnsi="Century Gothic"/>
                <w:b/>
                <w:sz w:val="20"/>
              </w:rPr>
              <w:t>Causes des dégâts aux végétaux, identification des ravageurs et des adventices</w:t>
            </w:r>
          </w:p>
        </w:tc>
        <w:tc>
          <w:tcPr>
            <w:tcW w:w="567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sz w:val="20"/>
              </w:rPr>
            </w:pPr>
          </w:p>
        </w:tc>
      </w:tr>
      <w:tr w:rsidR="00C134C1" w:rsidRPr="00BB1DDD" w:rsidTr="006675ED">
        <w:trPr>
          <w:trHeight w:val="306"/>
        </w:trPr>
        <w:tc>
          <w:tcPr>
            <w:tcW w:w="2239" w:type="dxa"/>
            <w:vMerge w:val="restart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  <w:r w:rsidRPr="00BB1DDD">
              <w:rPr>
                <w:rFonts w:ascii="Century Gothic" w:eastAsia="Calibri" w:hAnsi="Century Gothic"/>
                <w:b/>
                <w:sz w:val="20"/>
              </w:rPr>
              <w:t>Lutte intégrée</w:t>
            </w:r>
          </w:p>
        </w:tc>
        <w:tc>
          <w:tcPr>
            <w:tcW w:w="5670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  <w:r w:rsidRPr="00BB1DDD">
              <w:rPr>
                <w:rFonts w:ascii="Century Gothic" w:eastAsia="Calibri" w:hAnsi="Century Gothic"/>
                <w:sz w:val="20"/>
              </w:rPr>
              <w:t xml:space="preserve">Bonnes pratiques culturales </w:t>
            </w:r>
          </w:p>
        </w:tc>
        <w:tc>
          <w:tcPr>
            <w:tcW w:w="567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</w:p>
        </w:tc>
      </w:tr>
      <w:tr w:rsidR="00C134C1" w:rsidRPr="00BB1DDD" w:rsidTr="006675ED">
        <w:trPr>
          <w:trHeight w:val="282"/>
        </w:trPr>
        <w:tc>
          <w:tcPr>
            <w:tcW w:w="2239" w:type="dxa"/>
            <w:vMerge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  <w:r w:rsidRPr="00BB1DDD">
              <w:rPr>
                <w:rFonts w:ascii="Century Gothic" w:eastAsia="Calibri" w:hAnsi="Century Gothic"/>
                <w:sz w:val="20"/>
              </w:rPr>
              <w:t>Lutte biologique</w:t>
            </w:r>
          </w:p>
        </w:tc>
        <w:tc>
          <w:tcPr>
            <w:tcW w:w="567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</w:p>
        </w:tc>
      </w:tr>
      <w:tr w:rsidR="00C134C1" w:rsidRPr="00BB1DDD" w:rsidTr="006675ED">
        <w:trPr>
          <w:trHeight w:val="144"/>
        </w:trPr>
        <w:tc>
          <w:tcPr>
            <w:tcW w:w="2239" w:type="dxa"/>
            <w:vMerge/>
            <w:shd w:val="clear" w:color="auto" w:fill="auto"/>
          </w:tcPr>
          <w:p w:rsidR="00863C00" w:rsidRPr="00BB1DDD" w:rsidRDefault="00863C00" w:rsidP="009C159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  <w:r w:rsidRPr="00BB1DDD">
              <w:rPr>
                <w:rFonts w:ascii="Century Gothic" w:eastAsia="Calibri" w:hAnsi="Century Gothic"/>
                <w:sz w:val="20"/>
              </w:rPr>
              <w:t>Autres alternatives aux PPP chimiques (thermiques, mécaniques,…)</w:t>
            </w:r>
          </w:p>
        </w:tc>
        <w:tc>
          <w:tcPr>
            <w:tcW w:w="567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</w:p>
        </w:tc>
      </w:tr>
      <w:tr w:rsidR="00C134C1" w:rsidRPr="00BB1DDD" w:rsidTr="006675ED">
        <w:trPr>
          <w:trHeight w:val="144"/>
        </w:trPr>
        <w:tc>
          <w:tcPr>
            <w:tcW w:w="2239" w:type="dxa"/>
            <w:vMerge/>
            <w:shd w:val="clear" w:color="auto" w:fill="auto"/>
          </w:tcPr>
          <w:p w:rsidR="00863C00" w:rsidRPr="00BB1DDD" w:rsidRDefault="00863C00" w:rsidP="009C159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  <w:r w:rsidRPr="00BB1DDD">
              <w:rPr>
                <w:rFonts w:ascii="Century Gothic" w:eastAsia="Calibri" w:hAnsi="Century Gothic"/>
                <w:sz w:val="20"/>
              </w:rPr>
              <w:t>Avertissements, diagnostics, seuils d’intervention</w:t>
            </w:r>
          </w:p>
        </w:tc>
        <w:tc>
          <w:tcPr>
            <w:tcW w:w="567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</w:p>
        </w:tc>
      </w:tr>
      <w:tr w:rsidR="00C134C1" w:rsidRPr="00BB1DDD" w:rsidTr="006675ED">
        <w:trPr>
          <w:trHeight w:val="144"/>
        </w:trPr>
        <w:tc>
          <w:tcPr>
            <w:tcW w:w="2239" w:type="dxa"/>
            <w:vMerge/>
            <w:shd w:val="clear" w:color="auto" w:fill="auto"/>
          </w:tcPr>
          <w:p w:rsidR="00863C00" w:rsidRPr="00BB1DDD" w:rsidRDefault="00863C00" w:rsidP="009C159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863C00" w:rsidRPr="00BB1DDD" w:rsidRDefault="00863C00" w:rsidP="00065D09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  <w:r w:rsidRPr="00BB1DDD">
              <w:rPr>
                <w:rFonts w:ascii="Century Gothic" w:eastAsia="Calibri" w:hAnsi="Century Gothic"/>
                <w:sz w:val="20"/>
              </w:rPr>
              <w:t>Choix du traitement et application pratique des moyens de lutte en tenant compte des risques pour la santé et l’environnement</w:t>
            </w:r>
          </w:p>
        </w:tc>
        <w:tc>
          <w:tcPr>
            <w:tcW w:w="567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</w:p>
        </w:tc>
      </w:tr>
      <w:tr w:rsidR="00C134C1" w:rsidRPr="00BB1DDD" w:rsidTr="006675ED">
        <w:trPr>
          <w:trHeight w:val="200"/>
        </w:trPr>
        <w:tc>
          <w:tcPr>
            <w:tcW w:w="2239" w:type="dxa"/>
            <w:vMerge w:val="restart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  <w:r w:rsidRPr="00BB1DDD">
              <w:rPr>
                <w:rFonts w:ascii="Century Gothic" w:eastAsia="Calibri" w:hAnsi="Century Gothic"/>
                <w:b/>
                <w:sz w:val="20"/>
              </w:rPr>
              <w:t>Communication</w:t>
            </w:r>
          </w:p>
        </w:tc>
        <w:tc>
          <w:tcPr>
            <w:tcW w:w="5670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  <w:r w:rsidRPr="00BB1DDD">
              <w:rPr>
                <w:rFonts w:ascii="Century Gothic" w:eastAsia="Calibri" w:hAnsi="Century Gothic"/>
                <w:sz w:val="20"/>
              </w:rPr>
              <w:t xml:space="preserve">Communication envers les publics cibles </w:t>
            </w:r>
            <w:r w:rsidRPr="00BB1DDD">
              <w:rPr>
                <w:rFonts w:ascii="Century Gothic" w:hAnsi="Century Gothic"/>
                <w:sz w:val="20"/>
              </w:rPr>
              <w:t>(particuliers, riverains, agents de villes et communes, agriculteurs, etc.) </w:t>
            </w:r>
          </w:p>
        </w:tc>
        <w:tc>
          <w:tcPr>
            <w:tcW w:w="567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</w:p>
        </w:tc>
      </w:tr>
      <w:tr w:rsidR="00C134C1" w:rsidRPr="00BB1DDD" w:rsidTr="006675ED">
        <w:trPr>
          <w:trHeight w:val="200"/>
        </w:trPr>
        <w:tc>
          <w:tcPr>
            <w:tcW w:w="2239" w:type="dxa"/>
            <w:vMerge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  <w:r w:rsidRPr="00BB1DDD">
              <w:rPr>
                <w:rFonts w:ascii="Century Gothic" w:eastAsia="Calibri" w:hAnsi="Century Gothic"/>
                <w:sz w:val="20"/>
              </w:rPr>
              <w:t>Communication sur les lieux de vente de PPP à usage pro</w:t>
            </w:r>
          </w:p>
        </w:tc>
        <w:tc>
          <w:tcPr>
            <w:tcW w:w="567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</w:p>
        </w:tc>
      </w:tr>
      <w:tr w:rsidR="00C134C1" w:rsidRPr="00BB1DDD" w:rsidTr="006675ED">
        <w:trPr>
          <w:trHeight w:val="200"/>
        </w:trPr>
        <w:tc>
          <w:tcPr>
            <w:tcW w:w="2239" w:type="dxa"/>
            <w:vMerge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  <w:r w:rsidRPr="00BB1DDD">
              <w:rPr>
                <w:rFonts w:ascii="Century Gothic" w:eastAsia="Calibri" w:hAnsi="Century Gothic"/>
                <w:sz w:val="20"/>
              </w:rPr>
              <w:t>Communication sur les lieux de vente de PPP à usage non-pro</w:t>
            </w:r>
          </w:p>
        </w:tc>
        <w:tc>
          <w:tcPr>
            <w:tcW w:w="567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</w:p>
        </w:tc>
      </w:tr>
    </w:tbl>
    <w:p w:rsidR="00863C00" w:rsidRDefault="00863C00" w:rsidP="00863C00">
      <w:pPr>
        <w:pStyle w:val="Titre1"/>
        <w:jc w:val="both"/>
        <w:rPr>
          <w:rFonts w:ascii="Century Gothic" w:hAnsi="Century Gothic"/>
          <w:sz w:val="22"/>
        </w:rPr>
      </w:pPr>
    </w:p>
    <w:p w:rsidR="00BB1DDD" w:rsidRDefault="00BB1DDD" w:rsidP="00863C00">
      <w:pPr>
        <w:pStyle w:val="Titre1"/>
        <w:jc w:val="both"/>
        <w:rPr>
          <w:rFonts w:ascii="Century Gothic" w:hAnsi="Century Gothic"/>
          <w:sz w:val="22"/>
        </w:rPr>
      </w:pPr>
    </w:p>
    <w:p w:rsidR="002F790F" w:rsidRDefault="002F790F" w:rsidP="00863C00">
      <w:pPr>
        <w:pStyle w:val="Titre1"/>
        <w:jc w:val="both"/>
        <w:rPr>
          <w:rFonts w:ascii="Century Gothic" w:hAnsi="Century Gothic"/>
          <w:sz w:val="22"/>
        </w:rPr>
      </w:pPr>
    </w:p>
    <w:p w:rsidR="00BB1DDD" w:rsidRPr="00BB1DDD" w:rsidRDefault="00BB1DDD" w:rsidP="00863C00">
      <w:pPr>
        <w:pStyle w:val="Titre1"/>
        <w:jc w:val="both"/>
        <w:rPr>
          <w:rFonts w:ascii="Century Gothic" w:hAnsi="Century Gothic"/>
          <w:sz w:val="22"/>
        </w:rPr>
      </w:pPr>
    </w:p>
    <w:p w:rsidR="00817042" w:rsidRPr="00BB1DDD" w:rsidRDefault="00817042" w:rsidP="000074B3">
      <w:pPr>
        <w:pStyle w:val="Titre1"/>
        <w:numPr>
          <w:ilvl w:val="0"/>
          <w:numId w:val="1"/>
        </w:numPr>
        <w:jc w:val="both"/>
        <w:rPr>
          <w:rFonts w:ascii="Century Gothic" w:hAnsi="Century Gothic"/>
          <w:sz w:val="22"/>
        </w:rPr>
      </w:pPr>
      <w:r w:rsidRPr="00BB1DDD">
        <w:rPr>
          <w:rFonts w:ascii="Century Gothic" w:hAnsi="Century Gothic"/>
          <w:sz w:val="22"/>
        </w:rPr>
        <w:lastRenderedPageBreak/>
        <w:t>Description générale du module de formation en français (programme complet en annexe de ce formulaire)</w:t>
      </w:r>
    </w:p>
    <w:p w:rsidR="00BB1DDD" w:rsidRDefault="00BB1DDD" w:rsidP="00C134C1">
      <w:pPr>
        <w:rPr>
          <w:rFonts w:ascii="Century Gothic" w:hAnsi="Century Gothic"/>
          <w:sz w:val="20"/>
        </w:rPr>
      </w:pPr>
    </w:p>
    <w:p w:rsidR="00BB1DDD" w:rsidRDefault="00BB1DDD" w:rsidP="00C134C1">
      <w:pPr>
        <w:rPr>
          <w:rFonts w:ascii="Century Gothic" w:hAnsi="Century Gothic"/>
          <w:sz w:val="20"/>
        </w:rPr>
      </w:pPr>
    </w:p>
    <w:p w:rsidR="00817042" w:rsidRDefault="00817042" w:rsidP="002F790F">
      <w:pPr>
        <w:pStyle w:val="Titre1"/>
        <w:numPr>
          <w:ilvl w:val="0"/>
          <w:numId w:val="1"/>
        </w:numPr>
        <w:spacing w:after="120" w:afterAutospacing="0"/>
        <w:rPr>
          <w:rFonts w:ascii="Century Gothic" w:hAnsi="Century Gothic"/>
          <w:sz w:val="22"/>
          <w:szCs w:val="22"/>
        </w:rPr>
      </w:pPr>
      <w:r w:rsidRPr="002F790F">
        <w:rPr>
          <w:rFonts w:ascii="Century Gothic" w:hAnsi="Century Gothic"/>
          <w:sz w:val="22"/>
          <w:szCs w:val="22"/>
        </w:rPr>
        <w:t xml:space="preserve">Durée totale de la formation en heures : </w:t>
      </w:r>
    </w:p>
    <w:p w:rsidR="00817042" w:rsidRPr="00BB1DDD" w:rsidRDefault="00817042" w:rsidP="002F790F">
      <w:pPr>
        <w:pStyle w:val="Titre1"/>
        <w:numPr>
          <w:ilvl w:val="0"/>
          <w:numId w:val="1"/>
        </w:numPr>
        <w:spacing w:after="0" w:afterAutospacing="0" w:line="480" w:lineRule="auto"/>
        <w:jc w:val="both"/>
        <w:rPr>
          <w:rFonts w:ascii="Century Gothic" w:hAnsi="Century Gothic"/>
          <w:sz w:val="22"/>
        </w:rPr>
      </w:pPr>
      <w:r w:rsidRPr="00BB1DDD">
        <w:rPr>
          <w:rFonts w:ascii="Century Gothic" w:hAnsi="Century Gothic"/>
          <w:sz w:val="22"/>
        </w:rPr>
        <w:t xml:space="preserve">Prix de la formation (en EUR/personne) : </w:t>
      </w:r>
    </w:p>
    <w:p w:rsidR="00817042" w:rsidRPr="00BB1DDD" w:rsidRDefault="00817042" w:rsidP="002F790F">
      <w:pPr>
        <w:pStyle w:val="Titre1"/>
        <w:numPr>
          <w:ilvl w:val="0"/>
          <w:numId w:val="1"/>
        </w:numPr>
        <w:spacing w:after="0" w:afterAutospacing="0" w:line="480" w:lineRule="auto"/>
        <w:jc w:val="both"/>
        <w:rPr>
          <w:rFonts w:ascii="Century Gothic" w:hAnsi="Century Gothic"/>
          <w:sz w:val="22"/>
        </w:rPr>
      </w:pPr>
      <w:r w:rsidRPr="00BB1DDD">
        <w:rPr>
          <w:rFonts w:ascii="Century Gothic" w:hAnsi="Century Gothic"/>
          <w:sz w:val="22"/>
        </w:rPr>
        <w:t xml:space="preserve">Subventionnement : </w:t>
      </w:r>
      <w:r w:rsidR="00065D09" w:rsidRPr="00BB1DDD">
        <w:rPr>
          <w:rFonts w:ascii="Century Gothic" w:hAnsi="Century Gothic"/>
          <w:sz w:val="22"/>
        </w:rPr>
        <w:t xml:space="preserve"> </w:t>
      </w:r>
    </w:p>
    <w:p w:rsidR="00817042" w:rsidRPr="00BB1DDD" w:rsidRDefault="00817042" w:rsidP="00BB1DDD">
      <w:pPr>
        <w:ind w:left="360"/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 xml:space="preserve">La formation est-elle subventionnée par la Région wallonne, la Fédération Wallonie-Bruxelles ou par un organisme d’intérêt public régi par la loi du 16 mars 1954 relative au contrôle de certains organismes d’intérêt public ? </w:t>
      </w:r>
      <w:r w:rsidR="00745172" w:rsidRPr="00BB1DDD">
        <w:rPr>
          <w:rFonts w:ascii="Century Gothic" w:hAnsi="Century Gothic"/>
          <w:sz w:val="20"/>
        </w:rPr>
        <w:t xml:space="preserve"> OUI / NON (biffer la mention inutile)</w:t>
      </w:r>
    </w:p>
    <w:p w:rsidR="00745172" w:rsidRPr="00BB1DDD" w:rsidRDefault="00745172" w:rsidP="00745172">
      <w:pPr>
        <w:jc w:val="both"/>
        <w:rPr>
          <w:rFonts w:ascii="Century Gothic" w:hAnsi="Century Gothic"/>
          <w:sz w:val="20"/>
        </w:rPr>
      </w:pPr>
    </w:p>
    <w:p w:rsidR="00745172" w:rsidRPr="00BB1DDD" w:rsidRDefault="00745172" w:rsidP="00745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sz w:val="20"/>
        </w:rPr>
      </w:pPr>
      <w:r w:rsidRPr="00BB1DDD">
        <w:rPr>
          <w:rFonts w:ascii="Century Gothic" w:hAnsi="Century Gothic"/>
          <w:b/>
          <w:sz w:val="20"/>
        </w:rPr>
        <w:t>Cadre réservé à l’Administration</w:t>
      </w:r>
    </w:p>
    <w:p w:rsidR="00745172" w:rsidRPr="00BB1DDD" w:rsidRDefault="00745172" w:rsidP="00745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>Module de formation accepté / refusé (biffer la mention inutile)</w:t>
      </w:r>
    </w:p>
    <w:p w:rsidR="00745172" w:rsidRPr="00BB1DDD" w:rsidRDefault="00745172" w:rsidP="00745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 xml:space="preserve">Date de validité de l’agrément : du </w:t>
      </w:r>
      <w:r w:rsidR="00BB1DDD">
        <w:rPr>
          <w:rFonts w:ascii="Century Gothic" w:hAnsi="Century Gothic"/>
          <w:sz w:val="20"/>
        </w:rPr>
        <w:tab/>
      </w:r>
      <w:r w:rsidR="00BB1DDD">
        <w:rPr>
          <w:rFonts w:ascii="Century Gothic" w:hAnsi="Century Gothic"/>
          <w:sz w:val="20"/>
        </w:rPr>
        <w:tab/>
      </w:r>
      <w:r w:rsidR="00341783" w:rsidRPr="00BB1DDD">
        <w:rPr>
          <w:rFonts w:ascii="Century Gothic" w:hAnsi="Century Gothic"/>
          <w:sz w:val="20"/>
        </w:rPr>
        <w:t xml:space="preserve">au </w:t>
      </w:r>
    </w:p>
    <w:p w:rsidR="00745172" w:rsidRPr="00BB1DDD" w:rsidRDefault="00745172" w:rsidP="00745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>Date et signature :</w:t>
      </w:r>
    </w:p>
    <w:p w:rsidR="00341783" w:rsidRDefault="00341783" w:rsidP="003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>Visa CIAE :</w:t>
      </w:r>
      <w:r w:rsidR="00BB1DDD">
        <w:rPr>
          <w:rFonts w:ascii="Century Gothic" w:hAnsi="Century Gothic"/>
          <w:sz w:val="20"/>
        </w:rPr>
        <w:t xml:space="preserve"> </w:t>
      </w:r>
    </w:p>
    <w:p w:rsidR="00BB1DDD" w:rsidRDefault="00BB1DDD" w:rsidP="003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</w:rPr>
      </w:pPr>
    </w:p>
    <w:p w:rsidR="00BB1DDD" w:rsidRPr="00BB1DDD" w:rsidRDefault="00BB1DDD" w:rsidP="003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color w:val="FF0000"/>
          <w:sz w:val="20"/>
        </w:rPr>
      </w:pPr>
    </w:p>
    <w:p w:rsidR="00BB1DDD" w:rsidRDefault="00BB1DDD" w:rsidP="00BB1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                          </w:t>
      </w:r>
    </w:p>
    <w:p w:rsidR="00BB1DDD" w:rsidRDefault="00BB1DDD" w:rsidP="00BB1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Century Gothic" w:hAnsi="Century Gothic"/>
          <w:sz w:val="20"/>
        </w:rPr>
      </w:pPr>
    </w:p>
    <w:p w:rsidR="00BB1DDD" w:rsidRDefault="00BB1DDD" w:rsidP="00BB1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Brieuc QUEVY,</w:t>
      </w:r>
    </w:p>
    <w:p w:rsidR="00BB1DDD" w:rsidRPr="00BB1DDD" w:rsidRDefault="00BB1DDD" w:rsidP="00BB1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spacing w:after="0" w:line="240" w:lineRule="auto"/>
        <w:ind w:firstLine="708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                                                                                             Directeur général</w:t>
      </w:r>
    </w:p>
    <w:p w:rsidR="00745172" w:rsidRPr="00BB1DDD" w:rsidRDefault="00745172" w:rsidP="00745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</w:rPr>
      </w:pPr>
    </w:p>
    <w:p w:rsidR="005854EC" w:rsidRPr="00BB1DDD" w:rsidRDefault="005854EC" w:rsidP="000074B3">
      <w:pPr>
        <w:spacing w:after="160" w:line="259" w:lineRule="auto"/>
        <w:rPr>
          <w:rFonts w:ascii="Century Gothic" w:eastAsia="Calibri" w:hAnsi="Century Gothic"/>
          <w:sz w:val="20"/>
        </w:rPr>
      </w:pPr>
    </w:p>
    <w:tbl>
      <w:tblPr>
        <w:tblW w:w="7863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4"/>
        <w:gridCol w:w="293"/>
        <w:gridCol w:w="3578"/>
        <w:gridCol w:w="180"/>
        <w:gridCol w:w="3118"/>
      </w:tblGrid>
      <w:tr w:rsidR="00BB1DDD" w:rsidTr="00BB1DDD">
        <w:trPr>
          <w:trHeight w:val="955"/>
        </w:trPr>
        <w:tc>
          <w:tcPr>
            <w:tcW w:w="694" w:type="dxa"/>
          </w:tcPr>
          <w:p w:rsidR="00BB1DDD" w:rsidRDefault="00BB1DDD" w:rsidP="00CA009F">
            <w:pPr>
              <w:pStyle w:val="Normale"/>
              <w:jc w:val="right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caps/>
                <w:noProof/>
                <w:sz w:val="18"/>
                <w:szCs w:val="18"/>
                <w:lang w:eastAsia="fr-BE" w:bidi="ar-SA"/>
              </w:rPr>
              <w:drawing>
                <wp:inline distT="0" distB="0" distL="0" distR="0">
                  <wp:extent cx="285750" cy="285750"/>
                  <wp:effectExtent l="0" t="0" r="0" b="0"/>
                  <wp:docPr id="3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" w:type="dxa"/>
          </w:tcPr>
          <w:p w:rsidR="00BB1DDD" w:rsidRDefault="00BB1DDD" w:rsidP="00CA009F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:rsidR="00BB1DDD" w:rsidRDefault="00BB1DDD" w:rsidP="00CA009F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Contact - SPW</w:t>
            </w:r>
          </w:p>
          <w:p w:rsidR="00BB1DDD" w:rsidRDefault="00BB1DDD" w:rsidP="00CA009F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Département de l’Environnement et de l’Eau</w:t>
            </w:r>
          </w:p>
          <w:p w:rsidR="002F790F" w:rsidRDefault="002F790F" w:rsidP="00CA009F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Cellule d’Intégration Agriculture &amp; Environnement</w:t>
            </w:r>
          </w:p>
          <w:p w:rsidR="00BB1DDD" w:rsidRDefault="00BB1DDD" w:rsidP="00CA009F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Avenue Prince de Liège, 15</w:t>
            </w:r>
          </w:p>
          <w:p w:rsidR="00BB1DDD" w:rsidRDefault="00BB1DDD" w:rsidP="00CA009F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B</w:t>
            </w:r>
            <w:r>
              <w:rPr>
                <w:rFonts w:ascii="Century Gothic" w:hAnsi="Times New Roman" w:cs="Times New Roman"/>
                <w:sz w:val="16"/>
                <w:szCs w:val="16"/>
              </w:rPr>
              <w:t> </w:t>
            </w:r>
            <w:r>
              <w:rPr>
                <w:rFonts w:ascii="Century Gothic" w:hAnsi="Century Gothic" w:cs="CenturyGothic"/>
                <w:sz w:val="16"/>
                <w:szCs w:val="16"/>
              </w:rPr>
              <w:t>-</w:t>
            </w:r>
            <w:r>
              <w:rPr>
                <w:rFonts w:ascii="Century Gothic" w:hAnsi="Times New Roman" w:cs="Times New Roman"/>
                <w:sz w:val="16"/>
                <w:szCs w:val="16"/>
              </w:rPr>
              <w:t> </w:t>
            </w:r>
            <w:r>
              <w:rPr>
                <w:rFonts w:ascii="Century Gothic" w:hAnsi="Times New Roman" w:cs="Times New Roman"/>
                <w:sz w:val="16"/>
                <w:szCs w:val="16"/>
              </w:rPr>
              <w:t>5100</w:t>
            </w:r>
            <w:r>
              <w:rPr>
                <w:rFonts w:ascii="Century Gothic" w:hAnsi="Century Gothic" w:cs="CenturyGothic"/>
                <w:sz w:val="16"/>
                <w:szCs w:val="16"/>
              </w:rPr>
              <w:t xml:space="preserve"> Jambes</w:t>
            </w:r>
          </w:p>
          <w:p w:rsidR="00BB1DDD" w:rsidRDefault="00BB1DDD" w:rsidP="00CA009F">
            <w:pPr>
              <w:pStyle w:val="Normale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Fax : 081 33 63 22</w:t>
            </w: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:rsidR="00BB1DDD" w:rsidRDefault="00BB1DDD" w:rsidP="00CA009F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:rsidR="00BB1DDD" w:rsidRDefault="00BB1DDD" w:rsidP="00CA009F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Votre gestionnaire</w:t>
            </w:r>
          </w:p>
          <w:p w:rsidR="00BB1DDD" w:rsidRDefault="00BB1DDD" w:rsidP="00CA009F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Denis Godeaux</w:t>
            </w:r>
          </w:p>
          <w:p w:rsidR="00BB1DDD" w:rsidRDefault="00BB1DDD" w:rsidP="00CA009F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Tél. : 081 33 63 89</w:t>
            </w:r>
          </w:p>
          <w:p w:rsidR="00BB1DDD" w:rsidRPr="003924B2" w:rsidRDefault="00524178" w:rsidP="00CA009F">
            <w:pPr>
              <w:pStyle w:val="Paragraphestandard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hyperlink r:id="rId9" w:history="1">
              <w:r w:rsidR="00BB1DDD" w:rsidRPr="00E87F3A">
                <w:rPr>
                  <w:rStyle w:val="Lienhypertexte"/>
                  <w:rFonts w:ascii="Century Gothic" w:hAnsi="Century Gothic"/>
                  <w:sz w:val="16"/>
                  <w:szCs w:val="16"/>
                </w:rPr>
                <w:t>denis.godeaux</w:t>
              </w:r>
              <w:r w:rsidR="00BB1DDD" w:rsidRPr="00307F57">
                <w:rPr>
                  <w:rStyle w:val="Lienhypertexte"/>
                  <w:rFonts w:ascii="Century Gothic" w:hAnsi="Century Gothic"/>
                  <w:sz w:val="16"/>
                  <w:szCs w:val="16"/>
                </w:rPr>
                <w:t>@spw.wallonie.be</w:t>
              </w:r>
            </w:hyperlink>
          </w:p>
          <w:p w:rsidR="00BB1DDD" w:rsidRDefault="00BB1DDD" w:rsidP="00CA009F">
            <w:pPr>
              <w:pStyle w:val="Paragraphestandard"/>
              <w:spacing w:line="240" w:lineRule="auto"/>
              <w:rPr>
                <w:rFonts w:ascii="Century Gothic" w:hAnsi="Century Gothic"/>
                <w:sz w:val="14"/>
                <w:szCs w:val="14"/>
              </w:rPr>
            </w:pPr>
          </w:p>
        </w:tc>
      </w:tr>
    </w:tbl>
    <w:p w:rsidR="005854EC" w:rsidRPr="00BB1DDD" w:rsidRDefault="005854EC" w:rsidP="00BB1DDD">
      <w:pPr>
        <w:spacing w:after="160" w:line="259" w:lineRule="auto"/>
        <w:rPr>
          <w:rFonts w:ascii="Century Gothic" w:eastAsia="Calibri" w:hAnsi="Century Gothic"/>
          <w:sz w:val="20"/>
        </w:rPr>
      </w:pPr>
    </w:p>
    <w:sectPr w:rsidR="005854EC" w:rsidRPr="00BB1DDD" w:rsidSect="00BB1DD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23" w:right="991" w:bottom="1417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08D" w:rsidRDefault="00A6008D" w:rsidP="00A40FB4">
      <w:pPr>
        <w:spacing w:after="0" w:line="240" w:lineRule="auto"/>
      </w:pPr>
      <w:r>
        <w:separator/>
      </w:r>
    </w:p>
  </w:endnote>
  <w:endnote w:type="continuationSeparator" w:id="0">
    <w:p w:rsidR="00A6008D" w:rsidRDefault="00A6008D" w:rsidP="00A4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DD" w:rsidRDefault="00BB1DDD" w:rsidP="00BB1DDD">
    <w:pPr>
      <w:pStyle w:val="Normale"/>
      <w:ind w:left="708" w:firstLine="708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>
      <w:rPr>
        <w:rFonts w:ascii="Century Gothic" w:hAnsi="Century Gothic" w:cs="Arial"/>
        <w:b/>
        <w:bCs/>
        <w:spacing w:val="-10"/>
        <w:sz w:val="18"/>
        <w:szCs w:val="18"/>
      </w:rPr>
      <w:t xml:space="preserve">Service public de Wallonie </w:t>
    </w:r>
    <w:r w:rsidRPr="00307258">
      <w:rPr>
        <w:rFonts w:ascii="Century Gothic" w:hAnsi="Century Gothic" w:cs="Arial"/>
        <w:b/>
        <w:bCs/>
        <w:color w:val="7AB929"/>
        <w:spacing w:val="-10"/>
        <w:sz w:val="18"/>
        <w:szCs w:val="18"/>
      </w:rPr>
      <w:t>agriculture ressources naturelles environnement</w:t>
    </w:r>
  </w:p>
  <w:p w:rsidR="00817042" w:rsidRDefault="00524178" w:rsidP="00A40FB4">
    <w:pPr>
      <w:pStyle w:val="Pieddepage"/>
      <w:ind w:left="-851"/>
    </w:pPr>
    <w:r w:rsidRPr="00524178">
      <w:rPr>
        <w:rFonts w:asciiTheme="minorHAnsi" w:hAnsiTheme="minorHAnsi"/>
        <w:noProof/>
        <w:sz w:val="24"/>
        <w:szCs w:val="24"/>
        <w:lang w:val="fr-FR" w:eastAsia="fr-FR"/>
      </w:rPr>
      <w:pict>
        <v:rect id="Rectangle 9" o:spid="_x0000_s2049" style="position:absolute;left:0;text-align:left;margin-left:49.85pt;margin-top:805.7pt;width:47.35pt;height:11.35pt;z-index:-25165056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" fillcolor="#7ab929" stroked="f">
          <w10:wrap anchorx="margin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DD" w:rsidRDefault="00BB1DDD" w:rsidP="00BB1DDD">
    <w:pPr>
      <w:pStyle w:val="Normale"/>
      <w:ind w:left="708" w:firstLine="708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>
      <w:rPr>
        <w:rFonts w:ascii="Century Gothic" w:hAnsi="Century Gothic" w:cs="Arial"/>
        <w:b/>
        <w:bCs/>
        <w:spacing w:val="-10"/>
        <w:sz w:val="18"/>
        <w:szCs w:val="18"/>
      </w:rPr>
      <w:t xml:space="preserve">Service public de Wallonie </w:t>
    </w:r>
    <w:r w:rsidRPr="00307258">
      <w:rPr>
        <w:rFonts w:ascii="Century Gothic" w:hAnsi="Century Gothic" w:cs="Arial"/>
        <w:b/>
        <w:bCs/>
        <w:color w:val="7AB929"/>
        <w:spacing w:val="-10"/>
        <w:sz w:val="18"/>
        <w:szCs w:val="18"/>
      </w:rPr>
      <w:t>agriculture ressources naturelles environnement</w:t>
    </w:r>
  </w:p>
  <w:p w:rsidR="00BB1DDD" w:rsidRDefault="00524178">
    <w:pPr>
      <w:pStyle w:val="Pieddepage"/>
    </w:pPr>
    <w:r>
      <w:rPr>
        <w:noProof/>
      </w:rPr>
      <w:pict>
        <v:rect id="_x0000_s2050" style="position:absolute;margin-left:54.35pt;margin-top:806.35pt;width:47.35pt;height:11.35pt;z-index:-25164953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" fillcolor="#7ab929" stroked="f"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08D" w:rsidRDefault="00A6008D" w:rsidP="00A40FB4">
      <w:pPr>
        <w:spacing w:after="0" w:line="240" w:lineRule="auto"/>
      </w:pPr>
      <w:r>
        <w:separator/>
      </w:r>
    </w:p>
  </w:footnote>
  <w:footnote w:type="continuationSeparator" w:id="0">
    <w:p w:rsidR="00A6008D" w:rsidRDefault="00A6008D" w:rsidP="00A40FB4">
      <w:pPr>
        <w:spacing w:after="0" w:line="240" w:lineRule="auto"/>
      </w:pPr>
      <w:r>
        <w:continuationSeparator/>
      </w:r>
    </w:p>
  </w:footnote>
  <w:footnote w:id="1">
    <w:p w:rsidR="00817042" w:rsidRPr="00135715" w:rsidRDefault="00817042">
      <w:pPr>
        <w:pStyle w:val="Notedebasdepage"/>
      </w:pPr>
      <w:r>
        <w:rPr>
          <w:rStyle w:val="Appelnotedebasdep"/>
        </w:rPr>
        <w:footnoteRef/>
      </w:r>
      <w:r>
        <w:t xml:space="preserve"> Entourer la ou les mentions utiles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42" w:rsidRPr="00A40FB4" w:rsidRDefault="00817042" w:rsidP="00A40FB4">
    <w:pPr>
      <w:pStyle w:val="En-tte"/>
      <w:ind w:left="-567"/>
      <w:rPr>
        <w:color w:val="92D050"/>
        <w:sz w:val="28"/>
        <w:szCs w:val="28"/>
      </w:rPr>
    </w:pPr>
    <w:r>
      <w:tab/>
    </w:r>
    <w:r>
      <w:tab/>
    </w:r>
    <w:r>
      <w:tab/>
    </w:r>
    <w:r w:rsidR="00BB1DDD">
      <w:rPr>
        <w:noProof/>
      </w:rPr>
      <w:drawing>
        <wp:inline distT="0" distB="0" distL="0" distR="0">
          <wp:extent cx="5105400" cy="6705600"/>
          <wp:effectExtent l="19050" t="0" r="0" b="0"/>
          <wp:docPr id="3" name="Image 3" descr="pwrp_n°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pwrp_n°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670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BB1DDD">
      <w:rPr>
        <w:noProof/>
        <w:color w:val="92D050"/>
        <w:sz w:val="28"/>
        <w:szCs w:val="28"/>
      </w:rPr>
      <w:drawing>
        <wp:inline distT="0" distB="0" distL="0" distR="0">
          <wp:extent cx="5105400" cy="6705600"/>
          <wp:effectExtent l="19050" t="0" r="0" b="0"/>
          <wp:docPr id="4" name="Image 2" descr="pwrp_n°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pwrp_n°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670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7042" w:rsidRDefault="0081704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DD" w:rsidRDefault="00BB1DDD">
    <w:pPr>
      <w:pStyle w:val="En-tte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38100</wp:posOffset>
          </wp:positionV>
          <wp:extent cx="2788920" cy="895350"/>
          <wp:effectExtent l="19050" t="0" r="0" b="0"/>
          <wp:wrapThrough wrapText="bothSides">
            <wp:wrapPolygon edited="0">
              <wp:start x="1180" y="0"/>
              <wp:lineTo x="443" y="4136"/>
              <wp:lineTo x="590" y="7353"/>
              <wp:lineTo x="-148" y="8732"/>
              <wp:lineTo x="590" y="13787"/>
              <wp:lineTo x="10770" y="14706"/>
              <wp:lineTo x="4721" y="14706"/>
              <wp:lineTo x="4721" y="21140"/>
              <wp:lineTo x="10180" y="21140"/>
              <wp:lineTo x="10770" y="14706"/>
              <wp:lineTo x="19328" y="14706"/>
              <wp:lineTo x="21541" y="13328"/>
              <wp:lineTo x="21541" y="3677"/>
              <wp:lineTo x="11951" y="0"/>
              <wp:lineTo x="2213" y="0"/>
              <wp:lineTo x="1180" y="0"/>
            </wp:wrapPolygon>
          </wp:wrapThrough>
          <wp:docPr id="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92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5101590</wp:posOffset>
          </wp:positionH>
          <wp:positionV relativeFrom="paragraph">
            <wp:posOffset>-76200</wp:posOffset>
          </wp:positionV>
          <wp:extent cx="723900" cy="942975"/>
          <wp:effectExtent l="19050" t="0" r="0" b="0"/>
          <wp:wrapSquare wrapText="bothSides"/>
          <wp:docPr id="5" name="Image 4" descr="pwrp_n°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wrp_n°8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1DDD" w:rsidRDefault="00BB1DD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60A"/>
    <w:multiLevelType w:val="hybridMultilevel"/>
    <w:tmpl w:val="A06CD012"/>
    <w:lvl w:ilvl="0" w:tplc="0C3CDDDA">
      <w:numFmt w:val="bullet"/>
      <w:lvlText w:val=""/>
      <w:lvlJc w:val="left"/>
      <w:pPr>
        <w:ind w:left="532" w:hanging="360"/>
      </w:pPr>
      <w:rPr>
        <w:rFonts w:ascii="Wingdings" w:eastAsia="Calibr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1">
    <w:nsid w:val="433A53BA"/>
    <w:multiLevelType w:val="hybridMultilevel"/>
    <w:tmpl w:val="0E40189C"/>
    <w:lvl w:ilvl="0" w:tplc="ACC214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80122"/>
    <w:multiLevelType w:val="hybridMultilevel"/>
    <w:tmpl w:val="73AA9E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A1E2B"/>
    <w:multiLevelType w:val="hybridMultilevel"/>
    <w:tmpl w:val="144AA7A8"/>
    <w:lvl w:ilvl="0" w:tplc="A76A3358">
      <w:start w:val="1"/>
      <w:numFmt w:val="decimal"/>
      <w:lvlText w:val="Annexe %1 :"/>
      <w:lvlJc w:val="left"/>
      <w:pPr>
        <w:ind w:left="78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82" w:hanging="360"/>
      </w:pPr>
    </w:lvl>
    <w:lvl w:ilvl="2" w:tplc="080C001B" w:tentative="1">
      <w:start w:val="1"/>
      <w:numFmt w:val="lowerRoman"/>
      <w:lvlText w:val="%3."/>
      <w:lvlJc w:val="right"/>
      <w:pPr>
        <w:ind w:left="1502" w:hanging="180"/>
      </w:pPr>
    </w:lvl>
    <w:lvl w:ilvl="3" w:tplc="080C000F" w:tentative="1">
      <w:start w:val="1"/>
      <w:numFmt w:val="decimal"/>
      <w:lvlText w:val="%4."/>
      <w:lvlJc w:val="left"/>
      <w:pPr>
        <w:ind w:left="2222" w:hanging="360"/>
      </w:pPr>
    </w:lvl>
    <w:lvl w:ilvl="4" w:tplc="080C0019" w:tentative="1">
      <w:start w:val="1"/>
      <w:numFmt w:val="lowerLetter"/>
      <w:lvlText w:val="%5."/>
      <w:lvlJc w:val="left"/>
      <w:pPr>
        <w:ind w:left="2942" w:hanging="360"/>
      </w:pPr>
    </w:lvl>
    <w:lvl w:ilvl="5" w:tplc="080C001B" w:tentative="1">
      <w:start w:val="1"/>
      <w:numFmt w:val="lowerRoman"/>
      <w:lvlText w:val="%6."/>
      <w:lvlJc w:val="right"/>
      <w:pPr>
        <w:ind w:left="3662" w:hanging="180"/>
      </w:pPr>
    </w:lvl>
    <w:lvl w:ilvl="6" w:tplc="080C000F" w:tentative="1">
      <w:start w:val="1"/>
      <w:numFmt w:val="decimal"/>
      <w:lvlText w:val="%7."/>
      <w:lvlJc w:val="left"/>
      <w:pPr>
        <w:ind w:left="4382" w:hanging="360"/>
      </w:pPr>
    </w:lvl>
    <w:lvl w:ilvl="7" w:tplc="080C0019" w:tentative="1">
      <w:start w:val="1"/>
      <w:numFmt w:val="lowerLetter"/>
      <w:lvlText w:val="%8."/>
      <w:lvlJc w:val="left"/>
      <w:pPr>
        <w:ind w:left="5102" w:hanging="360"/>
      </w:pPr>
    </w:lvl>
    <w:lvl w:ilvl="8" w:tplc="080C001B" w:tentative="1">
      <w:start w:val="1"/>
      <w:numFmt w:val="lowerRoman"/>
      <w:lvlText w:val="%9."/>
      <w:lvlJc w:val="right"/>
      <w:pPr>
        <w:ind w:left="582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62564"/>
    <w:rsid w:val="000074B3"/>
    <w:rsid w:val="00065D09"/>
    <w:rsid w:val="000828BA"/>
    <w:rsid w:val="00107DF2"/>
    <w:rsid w:val="00124CE1"/>
    <w:rsid w:val="00135715"/>
    <w:rsid w:val="00152C34"/>
    <w:rsid w:val="001C4EEC"/>
    <w:rsid w:val="00243472"/>
    <w:rsid w:val="002B2BB4"/>
    <w:rsid w:val="002F790F"/>
    <w:rsid w:val="003140C8"/>
    <w:rsid w:val="00341783"/>
    <w:rsid w:val="00350550"/>
    <w:rsid w:val="00364FC9"/>
    <w:rsid w:val="003874C3"/>
    <w:rsid w:val="003D534F"/>
    <w:rsid w:val="00440362"/>
    <w:rsid w:val="00462564"/>
    <w:rsid w:val="004A32CD"/>
    <w:rsid w:val="004D18EC"/>
    <w:rsid w:val="00506EB9"/>
    <w:rsid w:val="00514D72"/>
    <w:rsid w:val="00524178"/>
    <w:rsid w:val="00562162"/>
    <w:rsid w:val="00572829"/>
    <w:rsid w:val="005854EC"/>
    <w:rsid w:val="006369E9"/>
    <w:rsid w:val="00656013"/>
    <w:rsid w:val="006656FC"/>
    <w:rsid w:val="006675ED"/>
    <w:rsid w:val="006D382E"/>
    <w:rsid w:val="006F574E"/>
    <w:rsid w:val="00704629"/>
    <w:rsid w:val="00734413"/>
    <w:rsid w:val="00745172"/>
    <w:rsid w:val="007617D6"/>
    <w:rsid w:val="007A6B6D"/>
    <w:rsid w:val="007D462E"/>
    <w:rsid w:val="007F538B"/>
    <w:rsid w:val="00817042"/>
    <w:rsid w:val="008445F0"/>
    <w:rsid w:val="0085209C"/>
    <w:rsid w:val="00863C00"/>
    <w:rsid w:val="009C159A"/>
    <w:rsid w:val="00A07593"/>
    <w:rsid w:val="00A40FB4"/>
    <w:rsid w:val="00A6008D"/>
    <w:rsid w:val="00AA4F32"/>
    <w:rsid w:val="00B0012F"/>
    <w:rsid w:val="00B54162"/>
    <w:rsid w:val="00BB1DDD"/>
    <w:rsid w:val="00BC240D"/>
    <w:rsid w:val="00BC6F0C"/>
    <w:rsid w:val="00BF4318"/>
    <w:rsid w:val="00C134C1"/>
    <w:rsid w:val="00C56874"/>
    <w:rsid w:val="00C90036"/>
    <w:rsid w:val="00CC5744"/>
    <w:rsid w:val="00CD113B"/>
    <w:rsid w:val="00D0778C"/>
    <w:rsid w:val="00D96B05"/>
    <w:rsid w:val="00EA767E"/>
    <w:rsid w:val="00EC2630"/>
    <w:rsid w:val="00F154BE"/>
    <w:rsid w:val="00F2119F"/>
    <w:rsid w:val="00F2442B"/>
    <w:rsid w:val="00F9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78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8445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24"/>
      <w:szCs w:val="48"/>
      <w:lang w:eastAsia="de-D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45F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A40FB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4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A40FB4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40FB4"/>
    <w:rPr>
      <w:rFonts w:ascii="Tahoma" w:hAnsi="Tahoma" w:cs="Tahoma"/>
      <w:sz w:val="16"/>
      <w:szCs w:val="16"/>
      <w:lang w:val="fr-FR"/>
    </w:rPr>
  </w:style>
  <w:style w:type="paragraph" w:styleId="Sansinterligne">
    <w:name w:val="No Spacing"/>
    <w:uiPriority w:val="1"/>
    <w:qFormat/>
    <w:rsid w:val="00A40FB4"/>
    <w:rPr>
      <w:sz w:val="22"/>
      <w:szCs w:val="22"/>
      <w:lang w:val="fr-FR"/>
    </w:rPr>
  </w:style>
  <w:style w:type="character" w:styleId="Lienhypertexte">
    <w:name w:val="Hyperlink"/>
    <w:uiPriority w:val="99"/>
    <w:unhideWhenUsed/>
    <w:rsid w:val="00A40FB4"/>
    <w:rPr>
      <w:color w:val="0000FF"/>
      <w:u w:val="single"/>
    </w:rPr>
  </w:style>
  <w:style w:type="paragraph" w:customStyle="1" w:styleId="Normale">
    <w:name w:val="Normal(e)"/>
    <w:basedOn w:val="Normal"/>
    <w:uiPriority w:val="99"/>
    <w:rsid w:val="008445F0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Helvetica" w:hAnsi="Helvetica" w:cs="Helvetica"/>
      <w:color w:val="000000"/>
      <w:sz w:val="24"/>
      <w:szCs w:val="24"/>
      <w:lang w:eastAsia="fr-FR" w:bidi="fr-FR"/>
    </w:rPr>
  </w:style>
  <w:style w:type="character" w:customStyle="1" w:styleId="Normale1">
    <w:name w:val="Normal(e)1"/>
    <w:rsid w:val="008445F0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Titre1Car">
    <w:name w:val="Titre 1 Car"/>
    <w:link w:val="Titre1"/>
    <w:uiPriority w:val="9"/>
    <w:rsid w:val="008445F0"/>
    <w:rPr>
      <w:rFonts w:ascii="Times New Roman" w:eastAsia="Times New Roman" w:hAnsi="Times New Roman" w:cs="Times New Roman"/>
      <w:b/>
      <w:bCs/>
      <w:kern w:val="36"/>
      <w:sz w:val="24"/>
      <w:szCs w:val="48"/>
      <w:lang w:eastAsia="de-DE"/>
    </w:rPr>
  </w:style>
  <w:style w:type="character" w:customStyle="1" w:styleId="Titre2Car">
    <w:name w:val="Titre 2 Car"/>
    <w:link w:val="Titre2"/>
    <w:uiPriority w:val="9"/>
    <w:rsid w:val="008445F0"/>
    <w:rPr>
      <w:rFonts w:ascii="Cambria" w:eastAsia="Times New Roman" w:hAnsi="Cambria" w:cs="Times New Roman"/>
      <w:b/>
      <w:bCs/>
      <w:color w:val="4F81BD"/>
      <w:sz w:val="26"/>
      <w:szCs w:val="26"/>
      <w:lang w:val="fr-FR"/>
    </w:rPr>
  </w:style>
  <w:style w:type="character" w:customStyle="1" w:styleId="particle">
    <w:name w:val="p_article"/>
    <w:basedOn w:val="Policepardfaut"/>
    <w:rsid w:val="00364FC9"/>
  </w:style>
  <w:style w:type="paragraph" w:styleId="Commentaire">
    <w:name w:val="annotation text"/>
    <w:basedOn w:val="Normal"/>
    <w:link w:val="CommentaireCar"/>
    <w:uiPriority w:val="99"/>
    <w:unhideWhenUsed/>
    <w:rsid w:val="004A32CD"/>
    <w:pPr>
      <w:spacing w:line="240" w:lineRule="auto"/>
    </w:pPr>
    <w:rPr>
      <w:sz w:val="20"/>
      <w:szCs w:val="20"/>
      <w:lang w:eastAsia="de-DE"/>
    </w:rPr>
  </w:style>
  <w:style w:type="character" w:customStyle="1" w:styleId="CommentaireCar">
    <w:name w:val="Commentaire Car"/>
    <w:link w:val="Commentaire"/>
    <w:uiPriority w:val="99"/>
    <w:rsid w:val="004A32CD"/>
    <w:rPr>
      <w:rFonts w:ascii="Calibri" w:eastAsia="Times New Roman" w:hAnsi="Calibri" w:cs="Times New Roman"/>
      <w:sz w:val="20"/>
      <w:szCs w:val="20"/>
      <w:lang w:eastAsia="de-DE"/>
    </w:rPr>
  </w:style>
  <w:style w:type="character" w:styleId="Marquedecommentaire">
    <w:name w:val="annotation reference"/>
    <w:uiPriority w:val="99"/>
    <w:semiHidden/>
    <w:unhideWhenUsed/>
    <w:rsid w:val="004A32CD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3571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571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135715"/>
    <w:rPr>
      <w:sz w:val="20"/>
      <w:szCs w:val="20"/>
      <w:lang w:val="fr-FR"/>
    </w:rPr>
  </w:style>
  <w:style w:type="character" w:styleId="Appelnotedebasdep">
    <w:name w:val="footnote reference"/>
    <w:uiPriority w:val="99"/>
    <w:semiHidden/>
    <w:unhideWhenUsed/>
    <w:rsid w:val="00135715"/>
    <w:rPr>
      <w:vertAlign w:val="superscript"/>
    </w:rPr>
  </w:style>
  <w:style w:type="table" w:styleId="Grilledutableau">
    <w:name w:val="Table Grid"/>
    <w:basedOn w:val="TableauNormal"/>
    <w:uiPriority w:val="39"/>
    <w:rsid w:val="00AA4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standard">
    <w:name w:val="[Paragraphe standard]"/>
    <w:basedOn w:val="Normal"/>
    <w:uiPriority w:val="99"/>
    <w:rsid w:val="00BB1DD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fr-FR" w:eastAsia="fr-FR"/>
    </w:rPr>
  </w:style>
  <w:style w:type="paragraph" w:customStyle="1" w:styleId="Aucunstyle">
    <w:name w:val="[Aucun style]"/>
    <w:rsid w:val="00BB1D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ncent.lebrun@spw.wallonie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70C15-2E98-4A6A-8754-A2EC52A8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3412</CharactersWithSpaces>
  <SharedDoc>false</SharedDoc>
  <HLinks>
    <vt:vector size="12" baseType="variant">
      <vt:variant>
        <vt:i4>1179682</vt:i4>
      </vt:variant>
      <vt:variant>
        <vt:i4>0</vt:i4>
      </vt:variant>
      <vt:variant>
        <vt:i4>0</vt:i4>
      </vt:variant>
      <vt:variant>
        <vt:i4>5</vt:i4>
      </vt:variant>
      <vt:variant>
        <vt:lpwstr>mailto:info@biowallonie.be</vt:lpwstr>
      </vt:variant>
      <vt:variant>
        <vt:lpwstr/>
      </vt:variant>
      <vt:variant>
        <vt:i4>6291583</vt:i4>
      </vt:variant>
      <vt:variant>
        <vt:i4>0</vt:i4>
      </vt:variant>
      <vt:variant>
        <vt:i4>0</vt:i4>
      </vt:variant>
      <vt:variant>
        <vt:i4>5</vt:i4>
      </vt:variant>
      <vt:variant>
        <vt:lpwstr>http://environnement.wallonie.be/pesticides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135038</dc:creator>
  <cp:lastModifiedBy>135038</cp:lastModifiedBy>
  <cp:revision>2</cp:revision>
  <cp:lastPrinted>2018-02-26T10:40:00Z</cp:lastPrinted>
  <dcterms:created xsi:type="dcterms:W3CDTF">2019-02-12T08:53:00Z</dcterms:created>
  <dcterms:modified xsi:type="dcterms:W3CDTF">2019-02-12T08:53:00Z</dcterms:modified>
</cp:coreProperties>
</file>